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7C" w:rsidRPr="00E8557C" w:rsidRDefault="00E8557C" w:rsidP="00E8557C">
      <w:pPr>
        <w:jc w:val="center"/>
        <w:rPr>
          <w:color w:val="000000"/>
        </w:rPr>
      </w:pPr>
      <w:r w:rsidRPr="00E8557C">
        <w:rPr>
          <w:color w:val="000000"/>
        </w:rPr>
        <w:t>Резюме проекта, выполненного</w:t>
      </w:r>
    </w:p>
    <w:p w:rsidR="00E8557C" w:rsidRPr="00E8557C" w:rsidRDefault="00E8557C" w:rsidP="00E8557C">
      <w:pPr>
        <w:jc w:val="center"/>
        <w:rPr>
          <w:color w:val="000000"/>
        </w:rPr>
      </w:pPr>
    </w:p>
    <w:p w:rsidR="00E8557C" w:rsidRPr="00E8557C" w:rsidRDefault="00E8557C" w:rsidP="00E8557C">
      <w:pPr>
        <w:jc w:val="center"/>
        <w:rPr>
          <w:color w:val="000000"/>
        </w:rPr>
      </w:pPr>
      <w:r w:rsidRPr="00E8557C">
        <w:rPr>
          <w:color w:val="000000"/>
        </w:rPr>
        <w:t>в рамках ФЦП</w:t>
      </w:r>
    </w:p>
    <w:p w:rsidR="00E8557C" w:rsidRPr="00E8557C" w:rsidRDefault="00E8557C" w:rsidP="00E8557C">
      <w:pPr>
        <w:jc w:val="center"/>
        <w:rPr>
          <w:color w:val="000000"/>
        </w:rPr>
      </w:pPr>
    </w:p>
    <w:p w:rsidR="00E8557C" w:rsidRPr="00E8557C" w:rsidRDefault="00E8557C" w:rsidP="00E8557C">
      <w:pPr>
        <w:jc w:val="center"/>
        <w:rPr>
          <w:color w:val="000000"/>
        </w:rPr>
      </w:pPr>
      <w:r w:rsidRPr="00E8557C">
        <w:rPr>
          <w:color w:val="000000"/>
        </w:rPr>
        <w:t>«Исследования и разработки по приоритетным направлениям развития научно-</w:t>
      </w:r>
    </w:p>
    <w:p w:rsidR="00E8557C" w:rsidRPr="00E8557C" w:rsidRDefault="00E8557C" w:rsidP="00E8557C">
      <w:pPr>
        <w:jc w:val="center"/>
        <w:rPr>
          <w:color w:val="000000"/>
        </w:rPr>
      </w:pPr>
      <w:r w:rsidRPr="00E8557C">
        <w:rPr>
          <w:color w:val="000000"/>
        </w:rPr>
        <w:t>технологического комплекса России на 2014 – 2020 годы»</w:t>
      </w:r>
    </w:p>
    <w:p w:rsidR="00E8557C" w:rsidRPr="00E8557C" w:rsidRDefault="00E8557C" w:rsidP="00E8557C">
      <w:pPr>
        <w:jc w:val="center"/>
        <w:rPr>
          <w:color w:val="000000"/>
        </w:rPr>
      </w:pPr>
    </w:p>
    <w:p w:rsidR="00E8557C" w:rsidRPr="00E8557C" w:rsidRDefault="00E8557C" w:rsidP="00E8557C">
      <w:pPr>
        <w:jc w:val="center"/>
        <w:rPr>
          <w:color w:val="000000"/>
        </w:rPr>
      </w:pPr>
      <w:r w:rsidRPr="00E8557C">
        <w:rPr>
          <w:color w:val="000000"/>
        </w:rPr>
        <w:t>по этапу № 5/итоговый</w:t>
      </w:r>
    </w:p>
    <w:p w:rsidR="00E8557C" w:rsidRPr="00E8557C" w:rsidRDefault="00E8557C" w:rsidP="00E8557C">
      <w:pPr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bookmarkStart w:id="0" w:name="_GoBack"/>
      <w:r w:rsidRPr="00E8557C">
        <w:rPr>
          <w:color w:val="000000"/>
        </w:rPr>
        <w:t>Номер Соглашения о предоставлении субсидии: 14.577.21.0118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Тема: «Разработка технологии изготовления радиационно-стимулированного источника напряжения на основе радионуклида Ni-63 и синтетического монокристалла алмаза с увеличенным сроком эксплуатации для нужд медицины, аэрокосмической промышленности и других применений.»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 xml:space="preserve">Приоритетное направление: </w:t>
      </w:r>
      <w:proofErr w:type="spellStart"/>
      <w:r w:rsidRPr="00E8557C">
        <w:rPr>
          <w:color w:val="000000"/>
        </w:rPr>
        <w:t>Энергоэффективность</w:t>
      </w:r>
      <w:proofErr w:type="spellEnd"/>
      <w:r w:rsidRPr="00E8557C">
        <w:rPr>
          <w:color w:val="000000"/>
        </w:rPr>
        <w:t>, энергосбережение, ядерная энергетика (ЭЭ)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 xml:space="preserve">Критическая технология: Технологии </w:t>
      </w:r>
      <w:proofErr w:type="spellStart"/>
      <w:r w:rsidRPr="00E8557C">
        <w:rPr>
          <w:color w:val="000000"/>
        </w:rPr>
        <w:t>наноустройств</w:t>
      </w:r>
      <w:proofErr w:type="spellEnd"/>
      <w:r w:rsidRPr="00E8557C">
        <w:rPr>
          <w:color w:val="000000"/>
        </w:rPr>
        <w:t xml:space="preserve"> и микросистемной техники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Период выполнения: 20.10.2014 - 31.12.2016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Плановое финансирование проекта: 91.00 млн. руб.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 xml:space="preserve">      Бюджетные средства        50.00 млн. руб.,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 xml:space="preserve">      Внебюджетные </w:t>
      </w:r>
      <w:proofErr w:type="gramStart"/>
      <w:r w:rsidRPr="00E8557C">
        <w:rPr>
          <w:color w:val="000000"/>
        </w:rPr>
        <w:t>средства  41.00</w:t>
      </w:r>
      <w:proofErr w:type="gramEnd"/>
      <w:r w:rsidRPr="00E8557C">
        <w:rPr>
          <w:color w:val="000000"/>
        </w:rPr>
        <w:t xml:space="preserve"> млн. руб.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Получатель: федеральное государственное бюджетное научное учреждение "Технологический институт сверхтвердых и новых углеродных материалов"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Индустриальный партнер: ООО "Индустриальные Углеродные Технологии"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Ключевые слова: Изотоп никель-63, бета-</w:t>
      </w:r>
      <w:proofErr w:type="spellStart"/>
      <w:r w:rsidRPr="00E8557C">
        <w:rPr>
          <w:color w:val="000000"/>
        </w:rPr>
        <w:t>вольтаический</w:t>
      </w:r>
      <w:proofErr w:type="spellEnd"/>
      <w:r w:rsidRPr="00E8557C">
        <w:rPr>
          <w:color w:val="000000"/>
        </w:rPr>
        <w:t xml:space="preserve"> эффект, радиационно-стимулированный источник питания, полупроводниковый преобразователь, источники тока, разделение изотопов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1. Цель проекта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Задача проекта – обеспечение электроэнергией автономных устройств с длительным сроком службы, предназначенных для работы без обслуживания в течение длительного времени. Цель проекта – разработка научно-технических основ создания радиационно-стимулированного источника электроэнергии на основе полупроводниковых преобразователей и радионуклида никель-63. Планируемый основной результат проекта – создание экспериментального образца источника электроэнергии. После окончания проекта планируется проведение ОКР и создание опытных образцов источника электроэнергии на основе никеля-63.</w:t>
      </w:r>
    </w:p>
    <w:p w:rsid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2. Основные результаты проекта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 xml:space="preserve">Изготовлены и испытаны экспериментальные образцы </w:t>
      </w:r>
      <w:proofErr w:type="gramStart"/>
      <w:r w:rsidRPr="00E8557C">
        <w:rPr>
          <w:color w:val="000000"/>
        </w:rPr>
        <w:t>радиационно-стимулированного источника</w:t>
      </w:r>
      <w:proofErr w:type="gramEnd"/>
      <w:r w:rsidRPr="00E8557C">
        <w:rPr>
          <w:color w:val="000000"/>
        </w:rPr>
        <w:t xml:space="preserve"> повышенного постоянного и импульсного напряжения на основе полупроводниковых структур. Кроме того, в ходе выполнения ПНИ была разработана, изготовлена и испытана полупроводниковая элементная база для изготовления радиационно-стимулированных элементов питания.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1) Экспериментальный образец источника импульсного электрического напряжения электропитания обладает следующими характеристиками: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напряжение разомкнутой цепи – не менее 5 В;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сопротивление нагрузки номинальное – не менее 1 кОм;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длительность импульса выходного напряжения на номинальной нагрузке – не менее 0,5 с;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lastRenderedPageBreak/>
        <w:t>- период следования импульсов выходного напряжения – не более 100 с;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сопротивление внутреннее – не более 10 Ом;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емкость удельная – не менее 35 А * ч / кг;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источник ионизирующего излучения - никель-63.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Экспериментальный образец источника постоянного электрического напряжения электропитания обладает следующими характеристиками: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напряжение разомкнутой цепи - не менее 12 В;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ток короткого замыкания - не менее 1 нА;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сопротивление внутреннее - не более 2000 кОм;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емкость удельная - не менее 40 А * ч / кг;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источник ионизирующего излучения - никель-63.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 xml:space="preserve">2) Новизна используемого научного решения заключается в использовании радиационно-стойких двухслойных алмазных преобразователей энергии ионизирующего излучения в полезную электроэнергию, состоящих из легированных бором алмазных пластин с продолжающими их кристаллическую структуру эпитаксиальными слоями </w:t>
      </w:r>
      <w:proofErr w:type="spellStart"/>
      <w:r w:rsidRPr="00E8557C">
        <w:rPr>
          <w:color w:val="000000"/>
        </w:rPr>
        <w:t>прецизионнолегированного</w:t>
      </w:r>
      <w:proofErr w:type="spellEnd"/>
      <w:r w:rsidRPr="00E8557C">
        <w:rPr>
          <w:color w:val="000000"/>
        </w:rPr>
        <w:t xml:space="preserve"> алмаза размером 4х4 мм. В настоящее время в мире серийно алмазные преобразователи энергии не производятся, а лабораторные образцы ограничены размером приблизительно 1х1 мм.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3) Результаты работ, выполненных на этапе 4 согласно Плану-графику исполнения обязательств, соответствуют требованиям к выполняемому проекту.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4) Сопоставление с результатами аналогичных работ, определяющими мировой уровень, показывает наличие новизны данного проекта в России и в мире.</w:t>
      </w:r>
    </w:p>
    <w:p w:rsid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 xml:space="preserve">3. </w:t>
      </w:r>
      <w:proofErr w:type="spellStart"/>
      <w:r w:rsidRPr="00E8557C">
        <w:rPr>
          <w:color w:val="000000"/>
        </w:rPr>
        <w:t>Охраноспособные</w:t>
      </w:r>
      <w:proofErr w:type="spellEnd"/>
      <w:r w:rsidRPr="00E8557C">
        <w:rPr>
          <w:color w:val="000000"/>
        </w:rPr>
        <w:t xml:space="preserve"> результаты интеллектуальной деятельности (РИД), полученные в рамках прикладного научного исследования и экспериментальной разработки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Секрет производства (ноу-хау) «Лабораторный регламент получения эпитаксиальных слоев прецизионно-легированного алмаза» (НУМК.397290.002), приказ от 27 мая 2016 г. № 62-о об установлении режима коммерческой тайны по Соглашению № 14.577.21.0118 от 20 октября 2014 г., РФ.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Секрет производства (ноу-хау) «Комплект эскизной конструкторской документации на экспериментальные образцы радиационно-стимулированных источников повышенного постоянного и импульсного напряжения» (НУМК.701100.001), приказ от 30 мая 2016 г. № 66-о об установлении режима коммерческой тайны по Соглашению № 14.577.21.0118 от 20 октября 2014 г., РФ.</w:t>
      </w:r>
    </w:p>
    <w:p w:rsid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4. Назначение и область применения результатов проекта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Назначение результатов проекта: радиационно-стимулированные источники напряжения предназначены для обеспечения электроэнергией приборов и устройств, предназначенных для работы в местах, где их обслуживание затруднено или невозможно.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 xml:space="preserve">Область применения результатов проекта: результаты проекта будут применяться при создании медицинских </w:t>
      </w:r>
      <w:proofErr w:type="spellStart"/>
      <w:r w:rsidRPr="00E8557C">
        <w:rPr>
          <w:color w:val="000000"/>
        </w:rPr>
        <w:t>имплантов</w:t>
      </w:r>
      <w:proofErr w:type="spellEnd"/>
      <w:r w:rsidRPr="00E8557C">
        <w:rPr>
          <w:color w:val="000000"/>
        </w:rPr>
        <w:t xml:space="preserve"> и компактных устройств для освоения космоса, крайнего севера, морей и океанов.</w:t>
      </w:r>
    </w:p>
    <w:p w:rsid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5. Эффекты от внедрения результатов проекта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Создание нового класса компактных устройств с длительным сроком службы для освоения космического пространства.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 xml:space="preserve">- Создание электрически активных медицинских </w:t>
      </w:r>
      <w:proofErr w:type="spellStart"/>
      <w:r w:rsidRPr="00E8557C">
        <w:rPr>
          <w:color w:val="000000"/>
        </w:rPr>
        <w:t>имплантов</w:t>
      </w:r>
      <w:proofErr w:type="spellEnd"/>
      <w:r w:rsidRPr="00E8557C">
        <w:rPr>
          <w:color w:val="000000"/>
        </w:rPr>
        <w:t xml:space="preserve"> для глубокого вживления.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Утилизация радиоактивных веществ.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- Экспорт никеля-63 в составе источников электроэнергии.</w:t>
      </w:r>
    </w:p>
    <w:p w:rsid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6. Формы и объемы коммерциализации результатов проекта</w:t>
      </w:r>
    </w:p>
    <w:p w:rsid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 xml:space="preserve">Проект выполняется при поддержке Индустриального партнера ООО «ИУТ». По окончании проекта планируется проведение ОКР по теме: «Разработка радиационно-стимулированного источника напряжения на основе радионуклида Ni-63 и синтетического монокристалла алмаза с </w:t>
      </w:r>
      <w:r w:rsidRPr="00E8557C">
        <w:rPr>
          <w:color w:val="000000"/>
        </w:rPr>
        <w:lastRenderedPageBreak/>
        <w:t>увеличенным сроком эксплуатации для нужд медицины, аэрокосмической промышленности и других применений».</w:t>
      </w:r>
    </w:p>
    <w:p w:rsidR="00E8557C" w:rsidRPr="00E8557C" w:rsidRDefault="00E8557C" w:rsidP="002850C3">
      <w:pPr>
        <w:jc w:val="both"/>
        <w:rPr>
          <w:color w:val="000000"/>
        </w:rPr>
      </w:pP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7. Наличие соисполнителей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Общество с ограниченной ответственностью "</w:t>
      </w:r>
      <w:proofErr w:type="spellStart"/>
      <w:r w:rsidRPr="00E8557C">
        <w:rPr>
          <w:color w:val="000000"/>
        </w:rPr>
        <w:t>Биокон</w:t>
      </w:r>
      <w:proofErr w:type="spellEnd"/>
      <w:r w:rsidRPr="00E8557C">
        <w:rPr>
          <w:color w:val="000000"/>
        </w:rPr>
        <w:t>". 2016 г., 4 этап выполнения ПНИ.</w:t>
      </w:r>
    </w:p>
    <w:p w:rsidR="00E8557C" w:rsidRPr="00E8557C" w:rsidRDefault="00E8557C" w:rsidP="002850C3">
      <w:pPr>
        <w:jc w:val="both"/>
        <w:rPr>
          <w:color w:val="000000"/>
        </w:rPr>
      </w:pPr>
      <w:r w:rsidRPr="00E8557C">
        <w:rPr>
          <w:color w:val="000000"/>
        </w:rPr>
        <w:t>ГНЦ ФГУП ЦНИИ КМ "Прометей" НИЦ "Курчатовский институт". 2016 г., 5 этап выполнения ПНИ.</w:t>
      </w:r>
    </w:p>
    <w:bookmarkEnd w:id="0"/>
    <w:p w:rsidR="000B351E" w:rsidRPr="00E8557C" w:rsidRDefault="000B351E" w:rsidP="002850C3">
      <w:pPr>
        <w:jc w:val="both"/>
      </w:pPr>
    </w:p>
    <w:sectPr w:rsidR="000B351E" w:rsidRPr="00E8557C" w:rsidSect="003C519B">
      <w:headerReference w:type="default" r:id="rId8"/>
      <w:footerReference w:type="default" r:id="rId9"/>
      <w:pgSz w:w="11906" w:h="16838"/>
      <w:pgMar w:top="426" w:right="56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17" w:rsidRDefault="00A55C17">
      <w:r>
        <w:separator/>
      </w:r>
    </w:p>
  </w:endnote>
  <w:endnote w:type="continuationSeparator" w:id="0">
    <w:p w:rsidR="00A55C17" w:rsidRDefault="00A5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56" w:rsidRDefault="00BB2F56" w:rsidP="00B021E6">
    <w:pPr>
      <w:pStyle w:val="a5"/>
      <w:rPr>
        <w:sz w:val="16"/>
        <w:szCs w:val="16"/>
      </w:rPr>
    </w:pPr>
  </w:p>
  <w:p w:rsidR="00BB2F56" w:rsidRPr="00B021E6" w:rsidRDefault="00BB2F56" w:rsidP="004F61C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17" w:rsidRDefault="00A55C17">
      <w:r>
        <w:separator/>
      </w:r>
    </w:p>
  </w:footnote>
  <w:footnote w:type="continuationSeparator" w:id="0">
    <w:p w:rsidR="00A55C17" w:rsidRDefault="00A5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56" w:rsidRDefault="00D96BBC" w:rsidP="003C51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0C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7435"/>
    <w:rsid w:val="00057A9D"/>
    <w:rsid w:val="00063683"/>
    <w:rsid w:val="000665DE"/>
    <w:rsid w:val="00066D58"/>
    <w:rsid w:val="00070D97"/>
    <w:rsid w:val="00080C81"/>
    <w:rsid w:val="00087803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4E71"/>
    <w:rsid w:val="000D7B84"/>
    <w:rsid w:val="000E07EB"/>
    <w:rsid w:val="000E4063"/>
    <w:rsid w:val="000F78CC"/>
    <w:rsid w:val="00101231"/>
    <w:rsid w:val="001013BE"/>
    <w:rsid w:val="00105E7D"/>
    <w:rsid w:val="0013779D"/>
    <w:rsid w:val="001518DB"/>
    <w:rsid w:val="001539D1"/>
    <w:rsid w:val="001557E2"/>
    <w:rsid w:val="001560A0"/>
    <w:rsid w:val="00157892"/>
    <w:rsid w:val="001603B7"/>
    <w:rsid w:val="0016219B"/>
    <w:rsid w:val="001739DE"/>
    <w:rsid w:val="0017466C"/>
    <w:rsid w:val="00181495"/>
    <w:rsid w:val="001847AC"/>
    <w:rsid w:val="00187754"/>
    <w:rsid w:val="00192F06"/>
    <w:rsid w:val="001A2726"/>
    <w:rsid w:val="001A2978"/>
    <w:rsid w:val="001A2D90"/>
    <w:rsid w:val="001C118A"/>
    <w:rsid w:val="001C25E9"/>
    <w:rsid w:val="001D0C1D"/>
    <w:rsid w:val="001D7A63"/>
    <w:rsid w:val="001E0FE1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1F1E"/>
    <w:rsid w:val="0027356F"/>
    <w:rsid w:val="002770FF"/>
    <w:rsid w:val="002850C3"/>
    <w:rsid w:val="00297D7F"/>
    <w:rsid w:val="002A6366"/>
    <w:rsid w:val="002B41EF"/>
    <w:rsid w:val="002C4039"/>
    <w:rsid w:val="002C71CA"/>
    <w:rsid w:val="002D0A9D"/>
    <w:rsid w:val="002D7C12"/>
    <w:rsid w:val="002F262D"/>
    <w:rsid w:val="002F443C"/>
    <w:rsid w:val="00312EC9"/>
    <w:rsid w:val="003137EA"/>
    <w:rsid w:val="00315F74"/>
    <w:rsid w:val="0032402A"/>
    <w:rsid w:val="003312CC"/>
    <w:rsid w:val="0033356C"/>
    <w:rsid w:val="00336D20"/>
    <w:rsid w:val="00350E74"/>
    <w:rsid w:val="00357174"/>
    <w:rsid w:val="00364AEF"/>
    <w:rsid w:val="00380910"/>
    <w:rsid w:val="003813EA"/>
    <w:rsid w:val="00382E0C"/>
    <w:rsid w:val="003B1125"/>
    <w:rsid w:val="003B4824"/>
    <w:rsid w:val="003C519B"/>
    <w:rsid w:val="003C6C39"/>
    <w:rsid w:val="003D41A6"/>
    <w:rsid w:val="003E100E"/>
    <w:rsid w:val="004105EB"/>
    <w:rsid w:val="00414E12"/>
    <w:rsid w:val="00417DB2"/>
    <w:rsid w:val="0042064B"/>
    <w:rsid w:val="00425FFE"/>
    <w:rsid w:val="00427D87"/>
    <w:rsid w:val="0044226E"/>
    <w:rsid w:val="0044742F"/>
    <w:rsid w:val="004603B2"/>
    <w:rsid w:val="0047196C"/>
    <w:rsid w:val="0047267A"/>
    <w:rsid w:val="00482CFE"/>
    <w:rsid w:val="004B1F8F"/>
    <w:rsid w:val="004B3E9E"/>
    <w:rsid w:val="004C7D29"/>
    <w:rsid w:val="004D2461"/>
    <w:rsid w:val="004E3246"/>
    <w:rsid w:val="004E3840"/>
    <w:rsid w:val="004E4CE2"/>
    <w:rsid w:val="004F61C0"/>
    <w:rsid w:val="004F6FDF"/>
    <w:rsid w:val="005111B5"/>
    <w:rsid w:val="00511CA7"/>
    <w:rsid w:val="00514FB0"/>
    <w:rsid w:val="00521638"/>
    <w:rsid w:val="00524CD5"/>
    <w:rsid w:val="0053103F"/>
    <w:rsid w:val="0054575A"/>
    <w:rsid w:val="0054611A"/>
    <w:rsid w:val="005636AF"/>
    <w:rsid w:val="00577A3E"/>
    <w:rsid w:val="005816B8"/>
    <w:rsid w:val="00590F2F"/>
    <w:rsid w:val="005924AD"/>
    <w:rsid w:val="00594FB8"/>
    <w:rsid w:val="00596253"/>
    <w:rsid w:val="005B00E5"/>
    <w:rsid w:val="005B3065"/>
    <w:rsid w:val="005B4801"/>
    <w:rsid w:val="005B5392"/>
    <w:rsid w:val="005C0FDC"/>
    <w:rsid w:val="005C2D1B"/>
    <w:rsid w:val="005C68DA"/>
    <w:rsid w:val="005E3535"/>
    <w:rsid w:val="005E4FBA"/>
    <w:rsid w:val="005E6B57"/>
    <w:rsid w:val="005F4374"/>
    <w:rsid w:val="0060763F"/>
    <w:rsid w:val="00610BD4"/>
    <w:rsid w:val="00622FC5"/>
    <w:rsid w:val="0062318A"/>
    <w:rsid w:val="006246AE"/>
    <w:rsid w:val="006262FE"/>
    <w:rsid w:val="00634D4C"/>
    <w:rsid w:val="006370BD"/>
    <w:rsid w:val="00637CF2"/>
    <w:rsid w:val="00647FF9"/>
    <w:rsid w:val="00655C96"/>
    <w:rsid w:val="00660705"/>
    <w:rsid w:val="006619EC"/>
    <w:rsid w:val="00667007"/>
    <w:rsid w:val="00667A7A"/>
    <w:rsid w:val="00670A92"/>
    <w:rsid w:val="00671E79"/>
    <w:rsid w:val="00677C0D"/>
    <w:rsid w:val="006807EF"/>
    <w:rsid w:val="0068187F"/>
    <w:rsid w:val="006851F2"/>
    <w:rsid w:val="00694AEA"/>
    <w:rsid w:val="00695249"/>
    <w:rsid w:val="006954AE"/>
    <w:rsid w:val="0069618E"/>
    <w:rsid w:val="006973B8"/>
    <w:rsid w:val="006A20E7"/>
    <w:rsid w:val="006A248B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35492"/>
    <w:rsid w:val="00764041"/>
    <w:rsid w:val="007654F9"/>
    <w:rsid w:val="00770401"/>
    <w:rsid w:val="0077124B"/>
    <w:rsid w:val="00777AF8"/>
    <w:rsid w:val="007A03FE"/>
    <w:rsid w:val="007B7B0E"/>
    <w:rsid w:val="0081120F"/>
    <w:rsid w:val="00817A2E"/>
    <w:rsid w:val="00824C25"/>
    <w:rsid w:val="00824E93"/>
    <w:rsid w:val="008305D9"/>
    <w:rsid w:val="0083198F"/>
    <w:rsid w:val="00832697"/>
    <w:rsid w:val="0084017A"/>
    <w:rsid w:val="00840F06"/>
    <w:rsid w:val="00856F42"/>
    <w:rsid w:val="008730FB"/>
    <w:rsid w:val="00875F2A"/>
    <w:rsid w:val="008879A3"/>
    <w:rsid w:val="0089786E"/>
    <w:rsid w:val="008A6165"/>
    <w:rsid w:val="008B10EB"/>
    <w:rsid w:val="008C3626"/>
    <w:rsid w:val="008C5507"/>
    <w:rsid w:val="008D10B5"/>
    <w:rsid w:val="008E6B02"/>
    <w:rsid w:val="008E712B"/>
    <w:rsid w:val="008F7691"/>
    <w:rsid w:val="00902426"/>
    <w:rsid w:val="009041E9"/>
    <w:rsid w:val="00906A16"/>
    <w:rsid w:val="00907A15"/>
    <w:rsid w:val="00916B25"/>
    <w:rsid w:val="00925220"/>
    <w:rsid w:val="00933952"/>
    <w:rsid w:val="00935AA7"/>
    <w:rsid w:val="00936F4A"/>
    <w:rsid w:val="00951B0F"/>
    <w:rsid w:val="0095639F"/>
    <w:rsid w:val="00964DAB"/>
    <w:rsid w:val="00970171"/>
    <w:rsid w:val="00980DC9"/>
    <w:rsid w:val="00982476"/>
    <w:rsid w:val="00991DA5"/>
    <w:rsid w:val="0099751D"/>
    <w:rsid w:val="009A23DB"/>
    <w:rsid w:val="009C0544"/>
    <w:rsid w:val="009C1695"/>
    <w:rsid w:val="009C5DF4"/>
    <w:rsid w:val="009C73AB"/>
    <w:rsid w:val="009D019C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55C17"/>
    <w:rsid w:val="00A61395"/>
    <w:rsid w:val="00A70E54"/>
    <w:rsid w:val="00A75FFB"/>
    <w:rsid w:val="00A81044"/>
    <w:rsid w:val="00A820C7"/>
    <w:rsid w:val="00A830A6"/>
    <w:rsid w:val="00A84311"/>
    <w:rsid w:val="00A93B8A"/>
    <w:rsid w:val="00AA1499"/>
    <w:rsid w:val="00AA1DAB"/>
    <w:rsid w:val="00AA34CC"/>
    <w:rsid w:val="00AA3DAE"/>
    <w:rsid w:val="00AB1784"/>
    <w:rsid w:val="00AB2CF7"/>
    <w:rsid w:val="00AB2D9D"/>
    <w:rsid w:val="00AB3D51"/>
    <w:rsid w:val="00AB5CBD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981"/>
    <w:rsid w:val="00BA019F"/>
    <w:rsid w:val="00BB2F56"/>
    <w:rsid w:val="00BC473E"/>
    <w:rsid w:val="00BD0F05"/>
    <w:rsid w:val="00BF327A"/>
    <w:rsid w:val="00C06AC0"/>
    <w:rsid w:val="00C106C2"/>
    <w:rsid w:val="00C1146F"/>
    <w:rsid w:val="00C15B75"/>
    <w:rsid w:val="00C2537C"/>
    <w:rsid w:val="00C25C0C"/>
    <w:rsid w:val="00C27D92"/>
    <w:rsid w:val="00C30E60"/>
    <w:rsid w:val="00C3170D"/>
    <w:rsid w:val="00C40EF3"/>
    <w:rsid w:val="00C47852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1E5E"/>
    <w:rsid w:val="00C9221F"/>
    <w:rsid w:val="00C9769F"/>
    <w:rsid w:val="00CA2B16"/>
    <w:rsid w:val="00CA7DAB"/>
    <w:rsid w:val="00CB1D0B"/>
    <w:rsid w:val="00CB3911"/>
    <w:rsid w:val="00CD0A67"/>
    <w:rsid w:val="00CF3624"/>
    <w:rsid w:val="00D0154A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70B83"/>
    <w:rsid w:val="00D96BBC"/>
    <w:rsid w:val="00DA30E1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F0D85"/>
    <w:rsid w:val="00E11408"/>
    <w:rsid w:val="00E14D8A"/>
    <w:rsid w:val="00E33511"/>
    <w:rsid w:val="00E421EB"/>
    <w:rsid w:val="00E46C63"/>
    <w:rsid w:val="00E53136"/>
    <w:rsid w:val="00E53D99"/>
    <w:rsid w:val="00E54466"/>
    <w:rsid w:val="00E60CF4"/>
    <w:rsid w:val="00E714D8"/>
    <w:rsid w:val="00E73B6A"/>
    <w:rsid w:val="00E7597F"/>
    <w:rsid w:val="00E77C8A"/>
    <w:rsid w:val="00E81530"/>
    <w:rsid w:val="00E81FC2"/>
    <w:rsid w:val="00E8557C"/>
    <w:rsid w:val="00E956A8"/>
    <w:rsid w:val="00EC770B"/>
    <w:rsid w:val="00ED4072"/>
    <w:rsid w:val="00EE1B8E"/>
    <w:rsid w:val="00EE51D9"/>
    <w:rsid w:val="00EE71F6"/>
    <w:rsid w:val="00F0228E"/>
    <w:rsid w:val="00F04757"/>
    <w:rsid w:val="00F05851"/>
    <w:rsid w:val="00F1028B"/>
    <w:rsid w:val="00F15006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71B71"/>
    <w:rsid w:val="00F82AFC"/>
    <w:rsid w:val="00F8456C"/>
    <w:rsid w:val="00FA059B"/>
    <w:rsid w:val="00FA3C5C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5950A2-34AF-4106-B392-517F794E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semiHidden/>
    <w:rsid w:val="008730FB"/>
    <w:rPr>
      <w:rFonts w:ascii="Tahoma" w:hAnsi="Tahoma" w:cs="Tahoma"/>
      <w:sz w:val="16"/>
      <w:szCs w:val="16"/>
    </w:rPr>
  </w:style>
  <w:style w:type="character" w:styleId="ae">
    <w:name w:val="annotation reference"/>
    <w:rsid w:val="005C68DA"/>
    <w:rPr>
      <w:sz w:val="16"/>
      <w:szCs w:val="16"/>
    </w:rPr>
  </w:style>
  <w:style w:type="paragraph" w:styleId="af">
    <w:name w:val="annotation text"/>
    <w:basedOn w:val="a"/>
    <w:link w:val="af0"/>
    <w:rsid w:val="005C68D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C68DA"/>
  </w:style>
  <w:style w:type="paragraph" w:styleId="af1">
    <w:name w:val="annotation subject"/>
    <w:basedOn w:val="af"/>
    <w:next w:val="af"/>
    <w:link w:val="af2"/>
    <w:rsid w:val="005C68DA"/>
    <w:rPr>
      <w:b/>
      <w:bCs/>
    </w:rPr>
  </w:style>
  <w:style w:type="character" w:customStyle="1" w:styleId="af2">
    <w:name w:val="Тема примечания Знак"/>
    <w:link w:val="af1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1ADC-5107-475A-A700-C1806436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Sergey</cp:lastModifiedBy>
  <cp:revision>26</cp:revision>
  <cp:lastPrinted>2015-04-22T13:43:00Z</cp:lastPrinted>
  <dcterms:created xsi:type="dcterms:W3CDTF">2015-06-04T13:41:00Z</dcterms:created>
  <dcterms:modified xsi:type="dcterms:W3CDTF">2016-12-18T16:09:00Z</dcterms:modified>
</cp:coreProperties>
</file>